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1633"/>
        <w:gridCol w:w="869"/>
        <w:gridCol w:w="3250"/>
        <w:gridCol w:w="295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附件1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：</w:t>
            </w: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衢州市第二人民医院医共体赴医学院校现场招聘2021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毕业生计划表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衢州市第二人民医院医共体总院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年普通高校硕士研究生及以上学历的应届毕业生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全科医学、临床医学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年普通高校本科及以上学历，并取得学士及以上学位的应届毕业生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临床医学、病理学与病理生理学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功能检查科（心电图室）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医学影像学或临床医学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医学影像学、临床医学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病案室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卫生信息管理、流行病学与卫生统计学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年普通高校大专及以上学历的应届毕业生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周家分院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中医学、中西医临床医学、中西医结合临床、中西医结合基础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年普通高校大专及以上学历的应届毕业生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shd w:val="clear" w:fill="FFFF0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廿里分院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后溪分院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预防医学、临床医学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临床医学、全科医学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衢江区妇保院赴医学院校现场招聘</w:t>
      </w: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年毕业生计划表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72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1830"/>
        <w:gridCol w:w="870"/>
        <w:gridCol w:w="2625"/>
        <w:gridCol w:w="214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衢江区妇幼保健院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临床医学、中西医临床医学、外科学</w:t>
            </w:r>
          </w:p>
        </w:tc>
        <w:tc>
          <w:tcPr>
            <w:tcW w:w="214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年普通高校本科及以上学历，并取得学士及以上学位的应届毕业生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临床医学、妇产科学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临床医学、中西医临床医学、内科学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临床医学、儿科学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儿保科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临床医学、妇幼保健医学（儿童保健）、儿科学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临床医学（眼科方向）、眼视光医学、眼科学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营养科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儿童康复中心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听力与言语康复学（儿童康复）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医学影像学、临床医学（医学影像方向）</w:t>
            </w:r>
          </w:p>
        </w:tc>
        <w:tc>
          <w:tcPr>
            <w:tcW w:w="21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衢江区疾控中心赴医学院校现场招聘</w:t>
      </w:r>
      <w:r>
        <w:rPr>
          <w:rStyle w:val="5"/>
          <w:rFonts w:hint="default" w:ascii="Times New Roman" w:hAnsi="Times New Roman" w:eastAsia="微软雅黑" w:cs="Times New Roman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年毕业生计划表</w:t>
      </w:r>
    </w:p>
    <w:tbl>
      <w:tblPr>
        <w:tblW w:w="1017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1320"/>
        <w:gridCol w:w="1185"/>
        <w:gridCol w:w="2460"/>
        <w:gridCol w:w="304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衢江区疾控中心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疾控科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预防医学或流行病与卫生统计学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年普通高校本科及以上学历，并取得学士及以上学位的应届毕业生。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4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6AA6"/>
    <w:rsid w:val="7E4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2020-12-15T07:44:00Z</dcterms:created>
  <dc:creator>WPS_1539253016</dc:creator>
  <cp:lastModifiedBy>WPS_1539253016</cp:lastModifiedBy>
  <dcterms:modified xsi:type="dcterms:W3CDTF">2020-12-15T07:45:25Z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